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2904"/>
        <w:gridCol w:w="2950"/>
      </w:tblGrid>
      <w:tr w:rsidR="00C246B6" w:rsidRPr="008D2867" w:rsidTr="00576F83">
        <w:tc>
          <w:tcPr>
            <w:tcW w:w="2926" w:type="dxa"/>
            <w:vAlign w:val="center"/>
          </w:tcPr>
          <w:p w:rsidR="00C246B6" w:rsidRPr="008D2867" w:rsidRDefault="00C246B6" w:rsidP="00576F83">
            <w:pPr>
              <w:pStyle w:val="En-tte"/>
              <w:jc w:val="center"/>
              <w:rPr>
                <w:rFonts w:asciiTheme="minorHAnsi" w:hAnsiTheme="minorHAnsi"/>
                <w:b/>
                <w:lang w:val="pt-BR"/>
              </w:rPr>
            </w:pPr>
            <w:bookmarkStart w:id="0" w:name="_GoBack"/>
            <w:bookmarkEnd w:id="0"/>
            <w:r w:rsidRPr="008D2867">
              <w:rPr>
                <w:rFonts w:asciiTheme="minorHAnsi" w:hAnsiTheme="minorHAnsi"/>
                <w:b/>
                <w:lang w:val="pt-BR"/>
              </w:rPr>
              <w:t>Embaixada da França</w:t>
            </w:r>
          </w:p>
          <w:p w:rsidR="00C246B6" w:rsidRPr="008D2867" w:rsidRDefault="00C246B6" w:rsidP="00576F83">
            <w:pPr>
              <w:pStyle w:val="En-tte"/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8D2867">
              <w:rPr>
                <w:rFonts w:asciiTheme="minorHAnsi" w:hAnsiTheme="minorHAnsi"/>
                <w:b/>
                <w:lang w:val="pt-BR"/>
              </w:rPr>
              <w:t>no</w:t>
            </w:r>
            <w:proofErr w:type="gramEnd"/>
            <w:r w:rsidRPr="008D2867">
              <w:rPr>
                <w:rFonts w:asciiTheme="minorHAnsi" w:hAnsiTheme="minorHAnsi"/>
                <w:b/>
                <w:lang w:val="pt-BR"/>
              </w:rPr>
              <w:t xml:space="preserve"> Brasil</w:t>
            </w:r>
          </w:p>
          <w:p w:rsidR="00C246B6" w:rsidRPr="008D2867" w:rsidRDefault="00C246B6" w:rsidP="00576F83">
            <w:pPr>
              <w:pStyle w:val="En-tte"/>
              <w:spacing w:before="120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8D2867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Serviço de cooperação</w:t>
            </w:r>
          </w:p>
          <w:p w:rsidR="00C246B6" w:rsidRPr="008D2867" w:rsidRDefault="00C246B6" w:rsidP="00576F83">
            <w:pPr>
              <w:pStyle w:val="En-tte"/>
              <w:jc w:val="center"/>
              <w:rPr>
                <w:rFonts w:asciiTheme="minorHAnsi" w:hAnsiTheme="minorHAnsi"/>
                <w:b/>
                <w:sz w:val="18"/>
                <w:szCs w:val="18"/>
                <w:lang w:val="pt-BR"/>
              </w:rPr>
            </w:pPr>
            <w:proofErr w:type="gramStart"/>
            <w:r w:rsidRPr="008D2867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e</w:t>
            </w:r>
            <w:proofErr w:type="gramEnd"/>
            <w:r w:rsidRPr="008D2867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ação cultural</w:t>
            </w:r>
          </w:p>
        </w:tc>
        <w:tc>
          <w:tcPr>
            <w:tcW w:w="2904" w:type="dxa"/>
          </w:tcPr>
          <w:p w:rsidR="00C246B6" w:rsidRPr="008D2867" w:rsidRDefault="00C246B6" w:rsidP="00576F83">
            <w:pPr>
              <w:pStyle w:val="En-tte"/>
              <w:jc w:val="center"/>
              <w:rPr>
                <w:rFonts w:asciiTheme="minorHAnsi" w:hAnsiTheme="minorHAnsi"/>
                <w:lang w:val="pt-BR"/>
              </w:rPr>
            </w:pPr>
            <w:r w:rsidRPr="008D2867">
              <w:rPr>
                <w:rFonts w:asciiTheme="minorHAnsi" w:hAnsiTheme="minorHAnsi"/>
                <w:noProof/>
                <w:lang w:val="fr-FR"/>
              </w:rPr>
              <w:drawing>
                <wp:inline distT="0" distB="0" distL="0" distR="0" wp14:anchorId="0FC92F66" wp14:editId="342C0724">
                  <wp:extent cx="1590040" cy="924560"/>
                  <wp:effectExtent l="19050" t="0" r="0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0" w:type="dxa"/>
          </w:tcPr>
          <w:p w:rsidR="00C246B6" w:rsidRPr="008D2867" w:rsidRDefault="00C246B6" w:rsidP="00576F83">
            <w:pPr>
              <w:pStyle w:val="En-tte"/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8D2867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</w:t>
            </w:r>
          </w:p>
          <w:p w:rsidR="00C246B6" w:rsidRPr="008D2867" w:rsidRDefault="00C246B6" w:rsidP="00576F83">
            <w:pPr>
              <w:pStyle w:val="En-tte"/>
              <w:jc w:val="center"/>
              <w:rPr>
                <w:rFonts w:asciiTheme="minorHAnsi" w:hAnsiTheme="minorHAnsi"/>
                <w:b/>
                <w:sz w:val="18"/>
                <w:szCs w:val="18"/>
                <w:lang w:val="pt-BR"/>
              </w:rPr>
            </w:pPr>
            <w:r w:rsidRPr="008D2867">
              <w:rPr>
                <w:rFonts w:asciiTheme="minorHAnsi" w:hAnsiTheme="minorHAnsi"/>
                <w:noProof/>
                <w:sz w:val="20"/>
                <w:szCs w:val="20"/>
                <w:lang w:val="fr-FR"/>
              </w:rPr>
              <w:drawing>
                <wp:anchor distT="0" distB="0" distL="114300" distR="114300" simplePos="0" relativeHeight="251659264" behindDoc="0" locked="0" layoutInCell="1" allowOverlap="1" wp14:anchorId="181AB491" wp14:editId="538DD2E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12065</wp:posOffset>
                  </wp:positionV>
                  <wp:extent cx="1669415" cy="603250"/>
                  <wp:effectExtent l="0" t="0" r="6985" b="6350"/>
                  <wp:wrapNone/>
                  <wp:docPr id="10" name="Image 2" descr="cfquad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fquad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246B6" w:rsidRPr="008D2867" w:rsidRDefault="00C246B6" w:rsidP="00C246B6">
      <w:pPr>
        <w:jc w:val="center"/>
        <w:rPr>
          <w:rFonts w:asciiTheme="minorHAnsi" w:hAnsiTheme="minorHAnsi"/>
          <w:b/>
          <w:lang w:val="pt-BR"/>
        </w:rPr>
      </w:pPr>
    </w:p>
    <w:p w:rsidR="00C246B6" w:rsidRPr="008D2867" w:rsidRDefault="00C246B6" w:rsidP="00C246B6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/>
          <w:b/>
          <w:i/>
          <w:lang w:val="pt-BR"/>
        </w:rPr>
      </w:pPr>
      <w:r w:rsidRPr="008D2867">
        <w:rPr>
          <w:rFonts w:asciiTheme="minorHAnsi" w:hAnsiTheme="minorHAnsi"/>
          <w:b/>
          <w:i/>
          <w:lang w:val="pt-BR"/>
        </w:rPr>
        <w:t>ESCOLAS DE VERÃO FRANÇA EXCELÊNCIA</w:t>
      </w:r>
      <w:r>
        <w:rPr>
          <w:rFonts w:asciiTheme="minorHAnsi" w:hAnsiTheme="minorHAnsi"/>
          <w:b/>
          <w:i/>
          <w:lang w:val="pt-BR"/>
        </w:rPr>
        <w:t xml:space="preserve"> - 2019</w:t>
      </w:r>
    </w:p>
    <w:p w:rsidR="00C246B6" w:rsidRDefault="00C246B6">
      <w:pPr>
        <w:rPr>
          <w:lang w:val="pt-BR"/>
        </w:rPr>
      </w:pPr>
    </w:p>
    <w:p w:rsidR="00EC7494" w:rsidRDefault="00EC7494" w:rsidP="00EC7494">
      <w:pPr>
        <w:spacing w:line="280" w:lineRule="atLeast"/>
        <w:ind w:firstLine="708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“Esco</w:t>
      </w:r>
      <w:r w:rsidR="00DE76DD">
        <w:rPr>
          <w:rFonts w:asciiTheme="minorHAnsi" w:hAnsiTheme="minorHAnsi"/>
          <w:sz w:val="22"/>
          <w:szCs w:val="22"/>
          <w:lang w:val="pt-BR"/>
        </w:rPr>
        <w:t>las de verão França Excelência” é</w:t>
      </w:r>
      <w:r>
        <w:rPr>
          <w:rFonts w:asciiTheme="minorHAnsi" w:hAnsiTheme="minorHAnsi"/>
          <w:sz w:val="22"/>
          <w:szCs w:val="22"/>
          <w:lang w:val="pt-BR"/>
        </w:rPr>
        <w:t xml:space="preserve"> um programa de escolas de iniciação à pesquisa dirigida a um público de estudantes brasileiros. O programa permite</w:t>
      </w:r>
      <w:r w:rsidR="00166AE2">
        <w:rPr>
          <w:rFonts w:asciiTheme="minorHAnsi" w:hAnsiTheme="minorHAnsi"/>
          <w:sz w:val="22"/>
          <w:szCs w:val="22"/>
          <w:lang w:val="pt-BR"/>
        </w:rPr>
        <w:t xml:space="preserve"> acolher estudantes brasileiros, </w:t>
      </w:r>
      <w:r>
        <w:rPr>
          <w:rFonts w:asciiTheme="minorHAnsi" w:hAnsiTheme="minorHAnsi"/>
          <w:sz w:val="22"/>
          <w:szCs w:val="22"/>
          <w:lang w:val="pt-BR"/>
        </w:rPr>
        <w:t>matriculados em mestrado</w:t>
      </w:r>
      <w:r w:rsidR="00166AE2">
        <w:rPr>
          <w:rFonts w:asciiTheme="minorHAnsi" w:hAnsiTheme="minorHAnsi"/>
          <w:sz w:val="22"/>
          <w:szCs w:val="22"/>
          <w:lang w:val="pt-BR"/>
        </w:rPr>
        <w:t xml:space="preserve"> ou primeiro ano de doutorado</w:t>
      </w:r>
      <w:r>
        <w:rPr>
          <w:rFonts w:asciiTheme="minorHAnsi" w:hAnsiTheme="minorHAnsi"/>
          <w:sz w:val="22"/>
          <w:szCs w:val="22"/>
          <w:lang w:val="pt-BR"/>
        </w:rPr>
        <w:t xml:space="preserve"> numa universidade brasileira</w:t>
      </w:r>
      <w:r w:rsidR="00166AE2">
        <w:rPr>
          <w:rFonts w:asciiTheme="minorHAnsi" w:hAnsiTheme="minorHAnsi"/>
          <w:sz w:val="22"/>
          <w:szCs w:val="22"/>
          <w:lang w:val="pt-BR"/>
        </w:rPr>
        <w:t>,</w:t>
      </w:r>
      <w:r>
        <w:rPr>
          <w:rFonts w:asciiTheme="minorHAnsi" w:hAnsiTheme="minorHAnsi"/>
          <w:sz w:val="22"/>
          <w:szCs w:val="22"/>
          <w:lang w:val="pt-BR"/>
        </w:rPr>
        <w:t xml:space="preserve"> p</w:t>
      </w:r>
      <w:r w:rsidR="00166AE2">
        <w:rPr>
          <w:rFonts w:asciiTheme="minorHAnsi" w:hAnsiTheme="minorHAnsi"/>
          <w:sz w:val="22"/>
          <w:szCs w:val="22"/>
          <w:lang w:val="pt-BR"/>
        </w:rPr>
        <w:t>ara um mês de estudo focalizado</w:t>
      </w:r>
      <w:r>
        <w:rPr>
          <w:rFonts w:asciiTheme="minorHAnsi" w:hAnsiTheme="minorHAnsi"/>
          <w:sz w:val="22"/>
          <w:szCs w:val="22"/>
          <w:lang w:val="pt-BR"/>
        </w:rPr>
        <w:t xml:space="preserve"> numa universidade francesa. Esses estudantes seguirão um programa composto principalmente de cursos de nível mestrado </w:t>
      </w:r>
      <w:proofErr w:type="gramStart"/>
      <w:r>
        <w:rPr>
          <w:rFonts w:asciiTheme="minorHAnsi" w:hAnsiTheme="minorHAnsi"/>
          <w:sz w:val="22"/>
          <w:szCs w:val="22"/>
          <w:lang w:val="pt-BR"/>
        </w:rPr>
        <w:t>2</w:t>
      </w:r>
      <w:proofErr w:type="gramEnd"/>
      <w:r>
        <w:rPr>
          <w:rFonts w:asciiTheme="minorHAnsi" w:hAnsiTheme="minorHAnsi"/>
          <w:sz w:val="22"/>
          <w:szCs w:val="22"/>
          <w:lang w:val="pt-BR"/>
        </w:rPr>
        <w:t xml:space="preserve">,  ministrados em inglês, centrados numa temática específica, e oferecidos por professores-pesquisadores vindos de diferentes universidades. </w:t>
      </w:r>
    </w:p>
    <w:p w:rsidR="00EC7494" w:rsidRDefault="00EC7494" w:rsidP="00EC7494">
      <w:pPr>
        <w:spacing w:line="280" w:lineRule="atLeast"/>
        <w:ind w:firstLine="708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EC7494" w:rsidRDefault="00EC7494" w:rsidP="00EC7494">
      <w:pPr>
        <w:ind w:firstLine="708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As escolas de verão incluem trabalho prático supervisionados, módulos de iniciação para pesquisa com doutorandos e pesquisadores, cursos de francês e uma introdução à cultura francesa.</w:t>
      </w:r>
    </w:p>
    <w:p w:rsidR="00EC7494" w:rsidRDefault="00EC7494" w:rsidP="00EC749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:rsidR="00EC7494" w:rsidRDefault="00EC7494" w:rsidP="00EC7494">
      <w:pPr>
        <w:spacing w:line="280" w:lineRule="atLeast"/>
        <w:ind w:firstLine="708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Na primeira edição “Escolas de verão França Excelência” lançada no Brasil em 2018, foram selecionados 14 estudantes</w:t>
      </w:r>
      <w:r w:rsidR="00166AE2">
        <w:rPr>
          <w:rFonts w:asciiTheme="minorHAnsi" w:hAnsiTheme="minorHAnsi"/>
          <w:sz w:val="22"/>
          <w:szCs w:val="22"/>
          <w:lang w:val="pt-BR"/>
        </w:rPr>
        <w:t xml:space="preserve"> brasileiros</w:t>
      </w:r>
      <w:r>
        <w:rPr>
          <w:rFonts w:asciiTheme="minorHAnsi" w:hAnsiTheme="minorHAnsi"/>
          <w:sz w:val="22"/>
          <w:szCs w:val="22"/>
          <w:lang w:val="pt-BR"/>
        </w:rPr>
        <w:t>. O retorno feito pelos estudantes após a participação das escolas foi extremamente positivos e 12 deles desejam realizar um doutorado na França.</w:t>
      </w:r>
    </w:p>
    <w:p w:rsidR="00EC7494" w:rsidRDefault="00EC7494" w:rsidP="00EC749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:rsidR="00DE76DD" w:rsidRDefault="00DE76DD" w:rsidP="00EC749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:rsidR="00EC7494" w:rsidRPr="00EC7494" w:rsidRDefault="00EC7494" w:rsidP="00EC7494">
      <w:pPr>
        <w:jc w:val="center"/>
        <w:rPr>
          <w:rFonts w:asciiTheme="minorHAnsi" w:hAnsiTheme="minorHAnsi"/>
          <w:sz w:val="28"/>
          <w:szCs w:val="22"/>
          <w:lang w:val="pt-BR"/>
        </w:rPr>
      </w:pPr>
      <w:r w:rsidRPr="00EC7494">
        <w:rPr>
          <w:rFonts w:asciiTheme="minorHAnsi" w:hAnsiTheme="minorHAnsi"/>
          <w:sz w:val="28"/>
          <w:szCs w:val="22"/>
          <w:lang w:val="pt-BR"/>
        </w:rPr>
        <w:t xml:space="preserve">Diante dos resultados animadores da primeira edição das </w:t>
      </w:r>
      <w:r w:rsidR="00F47BB8">
        <w:rPr>
          <w:rFonts w:asciiTheme="minorHAnsi" w:hAnsiTheme="minorHAnsi"/>
          <w:sz w:val="28"/>
          <w:szCs w:val="22"/>
          <w:lang w:val="pt-BR"/>
        </w:rPr>
        <w:t>“</w:t>
      </w:r>
      <w:r w:rsidRPr="00EC7494">
        <w:rPr>
          <w:rFonts w:asciiTheme="minorHAnsi" w:hAnsiTheme="minorHAnsi"/>
          <w:sz w:val="28"/>
          <w:szCs w:val="22"/>
          <w:lang w:val="pt-BR"/>
        </w:rPr>
        <w:t>Escolas de Verão França Excelência</w:t>
      </w:r>
      <w:r w:rsidR="00F47BB8">
        <w:rPr>
          <w:rFonts w:asciiTheme="minorHAnsi" w:hAnsiTheme="minorHAnsi"/>
          <w:sz w:val="28"/>
          <w:szCs w:val="22"/>
          <w:lang w:val="pt-BR"/>
        </w:rPr>
        <w:t>”</w:t>
      </w:r>
      <w:r w:rsidRPr="00EC7494">
        <w:rPr>
          <w:rFonts w:asciiTheme="minorHAnsi" w:hAnsiTheme="minorHAnsi"/>
          <w:sz w:val="28"/>
          <w:szCs w:val="22"/>
          <w:lang w:val="pt-BR"/>
        </w:rPr>
        <w:t xml:space="preserve">, a Embaixada da França no Brasil deseja lançar um </w:t>
      </w:r>
      <w:r w:rsidRPr="00EC7494">
        <w:rPr>
          <w:rFonts w:asciiTheme="minorHAnsi" w:hAnsiTheme="minorHAnsi"/>
          <w:sz w:val="28"/>
          <w:szCs w:val="22"/>
          <w:u w:val="single"/>
          <w:lang w:val="pt-BR"/>
        </w:rPr>
        <w:t>novo edital em 2019</w:t>
      </w:r>
      <w:r w:rsidRPr="00EC7494">
        <w:rPr>
          <w:rFonts w:asciiTheme="minorHAnsi" w:hAnsiTheme="minorHAnsi"/>
          <w:sz w:val="28"/>
          <w:szCs w:val="22"/>
          <w:lang w:val="pt-BR"/>
        </w:rPr>
        <w:t>!</w:t>
      </w:r>
    </w:p>
    <w:p w:rsidR="00EC7494" w:rsidRDefault="00EC7494" w:rsidP="00EC7494">
      <w:pPr>
        <w:jc w:val="both"/>
        <w:rPr>
          <w:rFonts w:asciiTheme="minorHAnsi" w:hAnsiTheme="minorHAnsi"/>
          <w:b/>
          <w:szCs w:val="22"/>
          <w:lang w:val="pt-BR"/>
        </w:rPr>
      </w:pPr>
    </w:p>
    <w:p w:rsidR="00066066" w:rsidRPr="00ED04B4" w:rsidRDefault="00EC7494" w:rsidP="00066066">
      <w:pPr>
        <w:spacing w:line="280" w:lineRule="atLeast"/>
        <w:ind w:firstLine="360"/>
        <w:jc w:val="both"/>
        <w:rPr>
          <w:rFonts w:asciiTheme="minorHAnsi" w:hAnsiTheme="minorHAnsi"/>
          <w:lang w:val="pt-BR"/>
        </w:rPr>
      </w:pPr>
      <w:r w:rsidRPr="00EC7494">
        <w:rPr>
          <w:rFonts w:asciiTheme="minorHAnsi" w:hAnsiTheme="minorHAnsi"/>
          <w:sz w:val="22"/>
          <w:szCs w:val="22"/>
          <w:lang w:val="pt-BR"/>
        </w:rPr>
        <w:t xml:space="preserve">O </w:t>
      </w:r>
      <w:r w:rsidR="00F47BB8" w:rsidRPr="00EC7494">
        <w:rPr>
          <w:rFonts w:asciiTheme="minorHAnsi" w:hAnsiTheme="minorHAnsi"/>
          <w:sz w:val="22"/>
          <w:szCs w:val="22"/>
          <w:lang w:val="pt-BR"/>
        </w:rPr>
        <w:t>Edital</w:t>
      </w:r>
      <w:r w:rsidRPr="00EC7494">
        <w:rPr>
          <w:rFonts w:asciiTheme="minorHAnsi" w:hAnsiTheme="minorHAnsi"/>
          <w:sz w:val="22"/>
          <w:szCs w:val="22"/>
          <w:lang w:val="pt-BR"/>
        </w:rPr>
        <w:t xml:space="preserve"> será lançado no</w:t>
      </w:r>
      <w:r w:rsidR="007533E3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7533E3" w:rsidRPr="003B75BB">
        <w:rPr>
          <w:rFonts w:asciiTheme="minorHAnsi" w:hAnsiTheme="minorHAnsi"/>
          <w:b/>
          <w:sz w:val="22"/>
          <w:szCs w:val="22"/>
          <w:u w:val="single"/>
          <w:lang w:val="pt-BR"/>
        </w:rPr>
        <w:t>dia 11 de março</w:t>
      </w:r>
      <w:r w:rsidRPr="003B75BB">
        <w:rPr>
          <w:rFonts w:asciiTheme="minorHAnsi" w:hAnsiTheme="minorHAnsi"/>
          <w:b/>
          <w:sz w:val="22"/>
          <w:szCs w:val="22"/>
          <w:u w:val="single"/>
          <w:lang w:val="pt-BR"/>
        </w:rPr>
        <w:t xml:space="preserve"> 2019</w:t>
      </w:r>
      <w:r w:rsidRPr="00EC7494">
        <w:rPr>
          <w:rFonts w:asciiTheme="minorHAnsi" w:hAnsiTheme="minorHAnsi"/>
          <w:sz w:val="22"/>
          <w:szCs w:val="22"/>
          <w:lang w:val="pt-BR"/>
        </w:rPr>
        <w:t xml:space="preserve"> através do site da</w:t>
      </w:r>
      <w:hyperlink r:id="rId9" w:history="1">
        <w:r w:rsidRPr="00F47BB8">
          <w:rPr>
            <w:rFonts w:asciiTheme="minorHAnsi" w:hAnsiTheme="minorHAnsi"/>
            <w:color w:val="0000FF"/>
            <w:sz w:val="22"/>
            <w:szCs w:val="22"/>
            <w:lang w:val="pt-BR"/>
          </w:rPr>
          <w:t xml:space="preserve"> </w:t>
        </w:r>
        <w:r w:rsidRPr="00F47BB8">
          <w:rPr>
            <w:rFonts w:asciiTheme="minorHAnsi" w:hAnsiTheme="minorHAnsi"/>
            <w:color w:val="0000FF"/>
            <w:sz w:val="22"/>
            <w:szCs w:val="22"/>
            <w:u w:val="single"/>
            <w:lang w:val="pt-BR"/>
          </w:rPr>
          <w:t>Embaixada da França no Brasil</w:t>
        </w:r>
      </w:hyperlink>
      <w:r w:rsidRPr="00EC7494">
        <w:rPr>
          <w:rFonts w:asciiTheme="minorHAnsi" w:hAnsiTheme="minorHAnsi"/>
          <w:sz w:val="22"/>
          <w:szCs w:val="22"/>
          <w:lang w:val="pt-BR"/>
        </w:rPr>
        <w:t xml:space="preserve"> e do </w:t>
      </w:r>
      <w:hyperlink r:id="rId10" w:history="1">
        <w:r w:rsidRPr="00F47BB8">
          <w:rPr>
            <w:rFonts w:asciiTheme="minorHAnsi" w:hAnsiTheme="minorHAnsi"/>
            <w:color w:val="0000FF"/>
            <w:sz w:val="22"/>
            <w:szCs w:val="22"/>
            <w:u w:val="single"/>
            <w:lang w:val="pt-BR"/>
          </w:rPr>
          <w:t>Instituto Francês no Brasil</w:t>
        </w:r>
      </w:hyperlink>
      <w:r w:rsidR="007533E3">
        <w:rPr>
          <w:rFonts w:asciiTheme="minorHAnsi" w:hAnsiTheme="minorHAnsi"/>
          <w:sz w:val="22"/>
          <w:szCs w:val="22"/>
          <w:lang w:val="pt-BR"/>
        </w:rPr>
        <w:t xml:space="preserve"> e será encerrado na metade de abril.</w:t>
      </w:r>
      <w:r w:rsidR="00066066">
        <w:rPr>
          <w:rFonts w:asciiTheme="minorHAnsi" w:hAnsiTheme="minorHAnsi"/>
          <w:sz w:val="22"/>
          <w:szCs w:val="22"/>
          <w:lang w:val="pt-BR"/>
        </w:rPr>
        <w:t xml:space="preserve"> As </w:t>
      </w:r>
      <w:r w:rsidR="00066066" w:rsidRPr="00066066">
        <w:rPr>
          <w:rFonts w:asciiTheme="minorHAnsi" w:hAnsiTheme="minorHAnsi"/>
          <w:sz w:val="22"/>
          <w:szCs w:val="22"/>
          <w:lang w:val="pt-BR"/>
        </w:rPr>
        <w:t>“Escolas de Verão França Excelência”</w:t>
      </w:r>
      <w:r w:rsidR="00066066">
        <w:rPr>
          <w:rFonts w:asciiTheme="minorHAnsi" w:hAnsiTheme="minorHAnsi"/>
          <w:sz w:val="22"/>
          <w:szCs w:val="22"/>
          <w:lang w:val="pt-BR"/>
        </w:rPr>
        <w:t xml:space="preserve"> começarão a partir do final do mê</w:t>
      </w:r>
      <w:r w:rsidR="00BF34B7">
        <w:rPr>
          <w:rFonts w:asciiTheme="minorHAnsi" w:hAnsiTheme="minorHAnsi"/>
          <w:sz w:val="22"/>
          <w:szCs w:val="22"/>
          <w:lang w:val="pt-BR"/>
        </w:rPr>
        <w:t>s de junho, sendo que a maioria delas começará</w:t>
      </w:r>
      <w:r w:rsidR="00E646BB">
        <w:rPr>
          <w:rFonts w:asciiTheme="minorHAnsi" w:hAnsiTheme="minorHAnsi"/>
          <w:sz w:val="22"/>
          <w:szCs w:val="22"/>
          <w:lang w:val="pt-BR"/>
        </w:rPr>
        <w:t xml:space="preserve"> em julho</w:t>
      </w:r>
      <w:r w:rsidR="00066066">
        <w:rPr>
          <w:rFonts w:asciiTheme="minorHAnsi" w:hAnsiTheme="minorHAnsi"/>
          <w:sz w:val="22"/>
          <w:szCs w:val="22"/>
          <w:lang w:val="pt-BR"/>
        </w:rPr>
        <w:t xml:space="preserve">. O preço das escolas varia entre 3000 euros e 4000 euros. </w:t>
      </w:r>
      <w:r w:rsidR="004D34C1">
        <w:rPr>
          <w:rFonts w:asciiTheme="minorHAnsi" w:hAnsiTheme="minorHAnsi"/>
          <w:sz w:val="22"/>
          <w:lang w:val="pt-BR"/>
        </w:rPr>
        <w:t>O preço</w:t>
      </w:r>
      <w:r w:rsidR="004D34C1" w:rsidRPr="004D34C1">
        <w:rPr>
          <w:rFonts w:asciiTheme="minorHAnsi" w:hAnsiTheme="minorHAnsi"/>
          <w:sz w:val="22"/>
          <w:lang w:val="pt-BR"/>
        </w:rPr>
        <w:t xml:space="preserve"> geralmente inclui</w:t>
      </w:r>
      <w:r w:rsidR="00066066" w:rsidRPr="004D34C1">
        <w:rPr>
          <w:rFonts w:asciiTheme="minorHAnsi" w:hAnsiTheme="minorHAnsi"/>
          <w:sz w:val="22"/>
          <w:lang w:val="pt-BR"/>
        </w:rPr>
        <w:t>:</w:t>
      </w:r>
      <w:r w:rsidR="00066066" w:rsidRPr="00ED04B4">
        <w:rPr>
          <w:rFonts w:asciiTheme="minorHAnsi" w:hAnsiTheme="minorHAnsi"/>
          <w:lang w:val="pt-BR"/>
        </w:rPr>
        <w:t xml:space="preserve"> </w:t>
      </w:r>
    </w:p>
    <w:p w:rsidR="00066066" w:rsidRPr="00066066" w:rsidRDefault="00066066" w:rsidP="00066066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 xml:space="preserve">Cursos científicos; </w:t>
      </w:r>
    </w:p>
    <w:p w:rsidR="00066066" w:rsidRPr="00066066" w:rsidRDefault="00066066" w:rsidP="00066066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 xml:space="preserve">Sessões de iniciação à pesquisa em um formato adaptado à disciplina estudada; </w:t>
      </w:r>
    </w:p>
    <w:p w:rsidR="00066066" w:rsidRPr="00066066" w:rsidRDefault="00066066" w:rsidP="00066066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>Aulas de francês (língua estrangeira);</w:t>
      </w:r>
    </w:p>
    <w:p w:rsidR="00066066" w:rsidRPr="00066066" w:rsidRDefault="00066066" w:rsidP="00066066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>Atividades culturais escolhidas;</w:t>
      </w:r>
    </w:p>
    <w:p w:rsidR="00066066" w:rsidRPr="00066066" w:rsidRDefault="00066066" w:rsidP="00066066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 xml:space="preserve">Se a escola é desenvolvida em lugares diferentes, a prestação inclui custos de transporte entre os dois locais; </w:t>
      </w:r>
    </w:p>
    <w:p w:rsidR="00066066" w:rsidRPr="00066066" w:rsidRDefault="00066066" w:rsidP="00066066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 xml:space="preserve">Transporte local (incluindo trajetos para visitas culturais); </w:t>
      </w:r>
    </w:p>
    <w:p w:rsidR="00066066" w:rsidRPr="00066066" w:rsidRDefault="00066066" w:rsidP="00066066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>Alojamento em locais adaptados, perto do prédio dos cursos;</w:t>
      </w:r>
    </w:p>
    <w:p w:rsidR="00066066" w:rsidRPr="00066066" w:rsidRDefault="00066066" w:rsidP="00066066">
      <w:pPr>
        <w:pStyle w:val="Paragraphedeliste"/>
        <w:numPr>
          <w:ilvl w:val="0"/>
          <w:numId w:val="2"/>
        </w:num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>Refeições.</w:t>
      </w:r>
    </w:p>
    <w:p w:rsidR="00F47BB8" w:rsidRDefault="00066066" w:rsidP="00066066">
      <w:pPr>
        <w:spacing w:line="280" w:lineRule="atLeast"/>
        <w:ind w:firstLine="708"/>
        <w:jc w:val="both"/>
        <w:rPr>
          <w:rFonts w:asciiTheme="minorHAnsi" w:hAnsiTheme="minorHAnsi"/>
          <w:sz w:val="22"/>
          <w:szCs w:val="22"/>
          <w:lang w:val="pt-BR"/>
        </w:rPr>
      </w:pPr>
      <w:r w:rsidRPr="00066066">
        <w:rPr>
          <w:rFonts w:asciiTheme="minorHAnsi" w:hAnsiTheme="minorHAnsi"/>
          <w:sz w:val="22"/>
          <w:szCs w:val="22"/>
          <w:lang w:val="pt-BR"/>
        </w:rPr>
        <w:t>Notem que podem tem ligeiras exce</w:t>
      </w:r>
      <w:r w:rsidR="00DE76DD">
        <w:rPr>
          <w:rFonts w:asciiTheme="minorHAnsi" w:hAnsiTheme="minorHAnsi"/>
          <w:sz w:val="22"/>
          <w:szCs w:val="22"/>
          <w:lang w:val="pt-BR"/>
        </w:rPr>
        <w:t>ções dependendo da universidade.</w:t>
      </w:r>
    </w:p>
    <w:p w:rsidR="00066066" w:rsidRDefault="00066066" w:rsidP="00066066">
      <w:pPr>
        <w:spacing w:line="280" w:lineRule="atLeast"/>
        <w:ind w:firstLine="708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066066" w:rsidRPr="00DE76DD" w:rsidRDefault="00066066" w:rsidP="00066066">
      <w:pPr>
        <w:spacing w:line="280" w:lineRule="atLeast"/>
        <w:jc w:val="center"/>
        <w:rPr>
          <w:rFonts w:asciiTheme="minorHAnsi" w:hAnsiTheme="minorHAnsi"/>
          <w:szCs w:val="22"/>
          <w:lang w:val="pt-BR"/>
        </w:rPr>
      </w:pPr>
      <w:r w:rsidRPr="00DE76DD">
        <w:rPr>
          <w:rFonts w:asciiTheme="minorHAnsi" w:hAnsiTheme="minorHAnsi"/>
          <w:sz w:val="28"/>
          <w:lang w:val="pt-BR"/>
        </w:rPr>
        <w:t>Um sistema de financiamento atribuído pela Embaixada da França no Brasil para os melhores candidatos poderá cobrir os custos da passagem de avião entre o Brasil e a França.</w:t>
      </w:r>
    </w:p>
    <w:p w:rsidR="00066066" w:rsidRDefault="00066066" w:rsidP="00F47BB8">
      <w:pPr>
        <w:spacing w:line="280" w:lineRule="atLeast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F47BB8" w:rsidRDefault="007533E3" w:rsidP="00F47BB8">
      <w:pPr>
        <w:spacing w:line="280" w:lineRule="atLeast"/>
        <w:jc w:val="both"/>
        <w:rPr>
          <w:rStyle w:val="Lienhypertexte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Contato</w:t>
      </w:r>
      <w:r w:rsidR="00F47BB8">
        <w:rPr>
          <w:rFonts w:asciiTheme="minorHAnsi" w:hAnsiTheme="minorHAnsi"/>
          <w:sz w:val="22"/>
          <w:szCs w:val="22"/>
          <w:lang w:val="pt-BR"/>
        </w:rPr>
        <w:t xml:space="preserve">: </w:t>
      </w:r>
      <w:hyperlink r:id="rId11" w:history="1">
        <w:r w:rsidR="00F47BB8" w:rsidRPr="00F47BB8">
          <w:rPr>
            <w:rStyle w:val="Lienhypertexte"/>
            <w:lang w:val="pt-BR"/>
          </w:rPr>
          <w:t>summerschoolfrance-brazil@ambafrance-br.org</w:t>
        </w:r>
      </w:hyperlink>
    </w:p>
    <w:sectPr w:rsidR="00F4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4F7E"/>
    <w:multiLevelType w:val="hybridMultilevel"/>
    <w:tmpl w:val="D4A074E8"/>
    <w:lvl w:ilvl="0" w:tplc="1654F5F8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  <w:color w:val="0000FF"/>
        <w:sz w:val="24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3E63"/>
    <w:multiLevelType w:val="hybridMultilevel"/>
    <w:tmpl w:val="459E3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6"/>
    <w:rsid w:val="00066066"/>
    <w:rsid w:val="000B6F05"/>
    <w:rsid w:val="00166AE2"/>
    <w:rsid w:val="00251E90"/>
    <w:rsid w:val="00257B46"/>
    <w:rsid w:val="003533FF"/>
    <w:rsid w:val="003B75BB"/>
    <w:rsid w:val="004D34C1"/>
    <w:rsid w:val="006932D8"/>
    <w:rsid w:val="006B6CC2"/>
    <w:rsid w:val="00711998"/>
    <w:rsid w:val="007533E3"/>
    <w:rsid w:val="00877718"/>
    <w:rsid w:val="00AF6FFD"/>
    <w:rsid w:val="00BA7F0E"/>
    <w:rsid w:val="00BD22CD"/>
    <w:rsid w:val="00BF34B7"/>
    <w:rsid w:val="00C246B6"/>
    <w:rsid w:val="00DE76DD"/>
    <w:rsid w:val="00E646BB"/>
    <w:rsid w:val="00EC7494"/>
    <w:rsid w:val="00F47BB8"/>
    <w:rsid w:val="00F8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246B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C246B6"/>
    <w:rPr>
      <w:rFonts w:ascii="Times New Roman" w:eastAsia="SimSun" w:hAnsi="Times New Roman" w:cs="Times New Roman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6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6B6"/>
    <w:rPr>
      <w:rFonts w:ascii="Tahoma" w:eastAsia="SimSun" w:hAnsi="Tahoma" w:cs="Tahoma"/>
      <w:sz w:val="16"/>
      <w:szCs w:val="16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C246B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53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246B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C246B6"/>
    <w:rPr>
      <w:rFonts w:ascii="Times New Roman" w:eastAsia="SimSun" w:hAnsi="Times New Roman" w:cs="Times New Roman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6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6B6"/>
    <w:rPr>
      <w:rFonts w:ascii="Tahoma" w:eastAsia="SimSun" w:hAnsi="Tahoma" w:cs="Tahoma"/>
      <w:sz w:val="16"/>
      <w:szCs w:val="16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C246B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5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mmerschoolfrance-brazil@ambafrance-br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stitutfrancaisdubresil.com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.ambafrance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02E1-BEAC-4DEC-8DA0-08BE4DB6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CALVE GUERINEAU Enora</dc:creator>
  <cp:lastModifiedBy>FANJAT Marion</cp:lastModifiedBy>
  <cp:revision>2</cp:revision>
  <dcterms:created xsi:type="dcterms:W3CDTF">2018-12-11T20:27:00Z</dcterms:created>
  <dcterms:modified xsi:type="dcterms:W3CDTF">2018-12-11T20:27:00Z</dcterms:modified>
</cp:coreProperties>
</file>